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94" w:rsidRPr="00814384" w:rsidRDefault="003D5394" w:rsidP="003D5394">
      <w:pPr>
        <w:jc w:val="both"/>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020"/>
      </w:tblGrid>
      <w:tr w:rsidR="003D5394" w:rsidRPr="00732046">
        <w:trPr>
          <w:trHeight w:val="326"/>
        </w:trPr>
        <w:tc>
          <w:tcPr>
            <w:tcW w:w="2700" w:type="dxa"/>
          </w:tcPr>
          <w:p w:rsidR="003D5394" w:rsidRPr="00732046" w:rsidRDefault="003D5394" w:rsidP="002D64BF">
            <w:r w:rsidRPr="00732046">
              <w:rPr>
                <w:sz w:val="22"/>
                <w:szCs w:val="22"/>
              </w:rPr>
              <w:t>Name of Policy:</w:t>
            </w:r>
          </w:p>
        </w:tc>
        <w:tc>
          <w:tcPr>
            <w:tcW w:w="7020" w:type="dxa"/>
          </w:tcPr>
          <w:p w:rsidR="003D5394" w:rsidRPr="00732046" w:rsidRDefault="003D5394" w:rsidP="002D64BF">
            <w:pPr>
              <w:jc w:val="center"/>
              <w:rPr>
                <w:b/>
              </w:rPr>
            </w:pPr>
            <w:r w:rsidRPr="00732046">
              <w:rPr>
                <w:b/>
                <w:sz w:val="22"/>
                <w:szCs w:val="22"/>
              </w:rPr>
              <w:t>Sick Child Policy</w:t>
            </w:r>
          </w:p>
        </w:tc>
      </w:tr>
      <w:tr w:rsidR="003D5394" w:rsidRPr="00732046">
        <w:trPr>
          <w:trHeight w:val="318"/>
        </w:trPr>
        <w:tc>
          <w:tcPr>
            <w:tcW w:w="2700" w:type="dxa"/>
          </w:tcPr>
          <w:p w:rsidR="003D5394" w:rsidRPr="00732046" w:rsidRDefault="003D5394" w:rsidP="002D64BF">
            <w:r w:rsidRPr="00732046">
              <w:rPr>
                <w:sz w:val="22"/>
                <w:szCs w:val="22"/>
              </w:rPr>
              <w:t>Name of Setting:</w:t>
            </w:r>
          </w:p>
        </w:tc>
        <w:tc>
          <w:tcPr>
            <w:tcW w:w="7020" w:type="dxa"/>
          </w:tcPr>
          <w:p w:rsidR="003D5394" w:rsidRPr="00732046" w:rsidRDefault="00461A89" w:rsidP="002D64BF">
            <w:pPr>
              <w:jc w:val="center"/>
              <w:rPr>
                <w:b/>
              </w:rPr>
            </w:pPr>
            <w:r>
              <w:rPr>
                <w:b/>
                <w:sz w:val="22"/>
                <w:szCs w:val="22"/>
              </w:rPr>
              <w:t>Busy Bees Pre-School</w:t>
            </w:r>
          </w:p>
        </w:tc>
      </w:tr>
      <w:tr w:rsidR="003D5394" w:rsidRPr="00732046">
        <w:trPr>
          <w:trHeight w:val="318"/>
        </w:trPr>
        <w:tc>
          <w:tcPr>
            <w:tcW w:w="2700" w:type="dxa"/>
          </w:tcPr>
          <w:p w:rsidR="003D5394" w:rsidRPr="00732046" w:rsidRDefault="003D5394" w:rsidP="002D64BF">
            <w:r w:rsidRPr="00732046">
              <w:rPr>
                <w:sz w:val="22"/>
                <w:szCs w:val="22"/>
              </w:rPr>
              <w:t>Overall Aim of Statement:</w:t>
            </w:r>
          </w:p>
        </w:tc>
        <w:tc>
          <w:tcPr>
            <w:tcW w:w="7020" w:type="dxa"/>
          </w:tcPr>
          <w:p w:rsidR="003D5394" w:rsidRPr="00732046" w:rsidRDefault="003D5394" w:rsidP="002D64BF">
            <w:r w:rsidRPr="00732046">
              <w:rPr>
                <w:sz w:val="22"/>
                <w:szCs w:val="22"/>
              </w:rPr>
              <w:t>To ensure the health and well being of the children and to prevent the spread of disease.</w:t>
            </w:r>
          </w:p>
        </w:tc>
      </w:tr>
      <w:tr w:rsidR="003D5394" w:rsidRPr="00732046">
        <w:trPr>
          <w:trHeight w:val="7185"/>
        </w:trPr>
        <w:tc>
          <w:tcPr>
            <w:tcW w:w="2700" w:type="dxa"/>
            <w:tcBorders>
              <w:bottom w:val="single" w:sz="4" w:space="0" w:color="auto"/>
            </w:tcBorders>
          </w:tcPr>
          <w:p w:rsidR="003D5394" w:rsidRPr="00732046" w:rsidRDefault="003D5394" w:rsidP="002D64BF">
            <w:r w:rsidRPr="00732046">
              <w:rPr>
                <w:sz w:val="22"/>
                <w:szCs w:val="22"/>
              </w:rPr>
              <w:t>Specific Objectives/ Statements and Procedures for how you will achieve each one:</w:t>
            </w:r>
          </w:p>
          <w:p w:rsidR="003D5394" w:rsidRPr="00732046" w:rsidRDefault="003D5394" w:rsidP="002D64BF"/>
        </w:tc>
        <w:tc>
          <w:tcPr>
            <w:tcW w:w="7020" w:type="dxa"/>
            <w:tcBorders>
              <w:bottom w:val="single" w:sz="4" w:space="0" w:color="auto"/>
            </w:tcBorders>
          </w:tcPr>
          <w:p w:rsidR="003D5394" w:rsidRPr="00732046" w:rsidRDefault="00673F6C" w:rsidP="00673F6C">
            <w:pPr>
              <w:pStyle w:val="ListParagraph"/>
              <w:numPr>
                <w:ilvl w:val="0"/>
                <w:numId w:val="1"/>
              </w:numPr>
              <w:tabs>
                <w:tab w:val="clear" w:pos="720"/>
                <w:tab w:val="num" w:pos="311"/>
                <w:tab w:val="left" w:pos="372"/>
              </w:tabs>
              <w:spacing w:after="60"/>
              <w:ind w:left="453" w:hanging="426"/>
            </w:pPr>
            <w:r>
              <w:rPr>
                <w:sz w:val="22"/>
                <w:szCs w:val="22"/>
              </w:rPr>
              <w:t xml:space="preserve">  </w:t>
            </w:r>
            <w:r w:rsidR="003D5394" w:rsidRPr="00673F6C">
              <w:rPr>
                <w:sz w:val="22"/>
                <w:szCs w:val="22"/>
              </w:rPr>
              <w:t>Parents are asked to keep their children at home if they have any infection, and to inform the pre-school as to the nature of the infection so that the pre-school can alert other parents and make careful observations of any child who seems unwell.</w:t>
            </w:r>
          </w:p>
          <w:p w:rsidR="003D5394" w:rsidRPr="00732046" w:rsidRDefault="003D5394" w:rsidP="003D5394">
            <w:pPr>
              <w:numPr>
                <w:ilvl w:val="0"/>
                <w:numId w:val="1"/>
              </w:numPr>
              <w:tabs>
                <w:tab w:val="left" w:pos="372"/>
              </w:tabs>
              <w:spacing w:after="60"/>
              <w:ind w:left="368" w:hanging="357"/>
            </w:pPr>
            <w:r w:rsidRPr="00732046">
              <w:rPr>
                <w:sz w:val="22"/>
                <w:szCs w:val="22"/>
              </w:rPr>
              <w:t>Parents are asked not to bring into the pre-school any child who has been vomiting or had diarrhoea until at least 48 hours has elapsed since the last attack.</w:t>
            </w:r>
          </w:p>
          <w:p w:rsidR="00673F6C" w:rsidRPr="00732046" w:rsidRDefault="003D5394" w:rsidP="00673F6C">
            <w:pPr>
              <w:numPr>
                <w:ilvl w:val="0"/>
                <w:numId w:val="1"/>
              </w:numPr>
              <w:tabs>
                <w:tab w:val="left" w:pos="372"/>
              </w:tabs>
              <w:spacing w:after="60"/>
              <w:ind w:left="368" w:hanging="357"/>
            </w:pPr>
            <w:r w:rsidRPr="00732046">
              <w:rPr>
                <w:sz w:val="22"/>
                <w:szCs w:val="22"/>
              </w:rPr>
              <w:t>If child becomes ill at the setting, the staff will alert the parent or nominated carer to request immediate pick up. Staff will wait quietly with the child until the parent arrives.</w:t>
            </w:r>
          </w:p>
          <w:p w:rsidR="003D5394" w:rsidRPr="00732046" w:rsidRDefault="00461A89" w:rsidP="003D5394">
            <w:pPr>
              <w:numPr>
                <w:ilvl w:val="0"/>
                <w:numId w:val="1"/>
              </w:numPr>
              <w:tabs>
                <w:tab w:val="left" w:pos="372"/>
              </w:tabs>
              <w:spacing w:after="60"/>
              <w:ind w:left="368" w:hanging="357"/>
            </w:pPr>
            <w:r>
              <w:rPr>
                <w:sz w:val="22"/>
                <w:szCs w:val="22"/>
              </w:rPr>
              <w:t>The pre-school</w:t>
            </w:r>
            <w:r w:rsidR="003D5394" w:rsidRPr="00732046">
              <w:rPr>
                <w:sz w:val="22"/>
                <w:szCs w:val="22"/>
              </w:rPr>
              <w:t xml:space="preserve"> will put up notices of any circulating illness i.e. chicken pox to notify parents.</w:t>
            </w:r>
          </w:p>
          <w:p w:rsidR="003D5394" w:rsidRPr="00732046" w:rsidRDefault="003D5394" w:rsidP="003D5394">
            <w:pPr>
              <w:numPr>
                <w:ilvl w:val="0"/>
                <w:numId w:val="1"/>
              </w:numPr>
              <w:tabs>
                <w:tab w:val="left" w:pos="372"/>
              </w:tabs>
              <w:spacing w:after="60"/>
              <w:ind w:left="368" w:hanging="357"/>
            </w:pPr>
            <w:r w:rsidRPr="00732046">
              <w:rPr>
                <w:sz w:val="22"/>
                <w:szCs w:val="22"/>
              </w:rPr>
              <w:t xml:space="preserve">If there is a case of a </w:t>
            </w:r>
            <w:proofErr w:type="spellStart"/>
            <w:r w:rsidRPr="00732046">
              <w:rPr>
                <w:sz w:val="22"/>
                <w:szCs w:val="22"/>
              </w:rPr>
              <w:t>Notifiable</w:t>
            </w:r>
            <w:proofErr w:type="spellEnd"/>
            <w:r w:rsidRPr="00732046">
              <w:rPr>
                <w:sz w:val="22"/>
                <w:szCs w:val="22"/>
              </w:rPr>
              <w:t xml:space="preserve"> disease chair will notify Local Environmental Health Officer – Environmental Health also needs to be notified if there are two or more cases of an illness or outbreak of an infectious disease (within the same time period).  Chair to inform </w:t>
            </w:r>
            <w:proofErr w:type="spellStart"/>
            <w:r w:rsidRPr="00732046">
              <w:rPr>
                <w:sz w:val="22"/>
                <w:szCs w:val="22"/>
              </w:rPr>
              <w:t>Ofsted</w:t>
            </w:r>
            <w:proofErr w:type="spellEnd"/>
            <w:r w:rsidRPr="00732046">
              <w:rPr>
                <w:sz w:val="22"/>
                <w:szCs w:val="22"/>
              </w:rPr>
              <w:t>.</w:t>
            </w:r>
          </w:p>
          <w:p w:rsidR="003D5394" w:rsidRPr="00732046" w:rsidRDefault="003D5394" w:rsidP="003D5394">
            <w:pPr>
              <w:numPr>
                <w:ilvl w:val="0"/>
                <w:numId w:val="1"/>
              </w:numPr>
              <w:tabs>
                <w:tab w:val="left" w:pos="372"/>
              </w:tabs>
              <w:spacing w:after="60"/>
              <w:ind w:left="368" w:hanging="357"/>
            </w:pPr>
            <w:proofErr w:type="spellStart"/>
            <w:r w:rsidRPr="00732046">
              <w:rPr>
                <w:sz w:val="22"/>
                <w:szCs w:val="22"/>
              </w:rPr>
              <w:t>Ofsted</w:t>
            </w:r>
            <w:proofErr w:type="spellEnd"/>
            <w:r w:rsidRPr="00732046">
              <w:rPr>
                <w:sz w:val="22"/>
                <w:szCs w:val="22"/>
              </w:rPr>
              <w:t xml:space="preserve"> will be informed if more than two cases of food poisoning.</w:t>
            </w:r>
          </w:p>
          <w:p w:rsidR="003D5394" w:rsidRPr="00732046" w:rsidRDefault="003D5394" w:rsidP="003D5394">
            <w:pPr>
              <w:numPr>
                <w:ilvl w:val="0"/>
                <w:numId w:val="1"/>
              </w:numPr>
              <w:tabs>
                <w:tab w:val="left" w:pos="372"/>
              </w:tabs>
              <w:spacing w:after="60"/>
              <w:ind w:left="368" w:hanging="357"/>
            </w:pPr>
            <w:r w:rsidRPr="00732046">
              <w:rPr>
                <w:sz w:val="22"/>
                <w:szCs w:val="22"/>
              </w:rPr>
              <w:t>If the child of pre-school staff are unwell, the children will not accompany their parents/carers to work in the pre-school</w:t>
            </w:r>
          </w:p>
          <w:p w:rsidR="003D5394" w:rsidRPr="00673F6C" w:rsidRDefault="003D5394" w:rsidP="003D5394">
            <w:pPr>
              <w:numPr>
                <w:ilvl w:val="0"/>
                <w:numId w:val="1"/>
              </w:numPr>
              <w:tabs>
                <w:tab w:val="left" w:pos="372"/>
              </w:tabs>
              <w:spacing w:after="60"/>
              <w:ind w:left="368" w:hanging="357"/>
            </w:pPr>
            <w:r w:rsidRPr="00732046">
              <w:rPr>
                <w:sz w:val="22"/>
                <w:szCs w:val="22"/>
              </w:rPr>
              <w:t>Cuts or open sores, whether on adults or children, will be covered with sticking plaster or other dressing.</w:t>
            </w:r>
          </w:p>
          <w:p w:rsidR="00673F6C" w:rsidRDefault="00673F6C" w:rsidP="00673F6C">
            <w:pPr>
              <w:tabs>
                <w:tab w:val="left" w:pos="372"/>
              </w:tabs>
              <w:spacing w:after="60"/>
              <w:rPr>
                <w:sz w:val="22"/>
                <w:szCs w:val="22"/>
              </w:rPr>
            </w:pPr>
          </w:p>
          <w:p w:rsidR="00673F6C" w:rsidRPr="00673F6C" w:rsidRDefault="00673F6C" w:rsidP="00673F6C">
            <w:pPr>
              <w:tabs>
                <w:tab w:val="left" w:pos="372"/>
              </w:tabs>
              <w:spacing w:after="60"/>
              <w:rPr>
                <w:sz w:val="22"/>
                <w:szCs w:val="22"/>
              </w:rPr>
            </w:pPr>
            <w:r w:rsidRPr="00673F6C">
              <w:rPr>
                <w:b/>
                <w:sz w:val="22"/>
                <w:szCs w:val="22"/>
              </w:rPr>
              <w:t>Staff procedure for cleaning area after case of vomiting</w:t>
            </w:r>
            <w:r w:rsidRPr="00673F6C">
              <w:rPr>
                <w:sz w:val="22"/>
                <w:szCs w:val="22"/>
              </w:rPr>
              <w:t>:</w:t>
            </w:r>
          </w:p>
          <w:p w:rsidR="00673F6C" w:rsidRDefault="00673F6C" w:rsidP="00673F6C">
            <w:pPr>
              <w:pStyle w:val="ListParagraph"/>
              <w:numPr>
                <w:ilvl w:val="0"/>
                <w:numId w:val="3"/>
              </w:numPr>
              <w:tabs>
                <w:tab w:val="left" w:pos="372"/>
              </w:tabs>
              <w:spacing w:after="60"/>
              <w:rPr>
                <w:sz w:val="22"/>
                <w:szCs w:val="22"/>
              </w:rPr>
            </w:pPr>
            <w:r w:rsidRPr="00673F6C">
              <w:rPr>
                <w:sz w:val="22"/>
                <w:szCs w:val="22"/>
              </w:rPr>
              <w:t>Alert other members of staff to monitor</w:t>
            </w:r>
            <w:r>
              <w:rPr>
                <w:sz w:val="22"/>
                <w:szCs w:val="22"/>
              </w:rPr>
              <w:t xml:space="preserve"> the area</w:t>
            </w:r>
          </w:p>
          <w:p w:rsidR="00673F6C" w:rsidRDefault="00673F6C" w:rsidP="00673F6C">
            <w:pPr>
              <w:pStyle w:val="ListParagraph"/>
              <w:numPr>
                <w:ilvl w:val="0"/>
                <w:numId w:val="3"/>
              </w:numPr>
              <w:tabs>
                <w:tab w:val="left" w:pos="372"/>
              </w:tabs>
              <w:spacing w:after="60"/>
              <w:rPr>
                <w:sz w:val="22"/>
                <w:szCs w:val="22"/>
              </w:rPr>
            </w:pPr>
            <w:r>
              <w:rPr>
                <w:sz w:val="22"/>
                <w:szCs w:val="22"/>
              </w:rPr>
              <w:t>Put on disposable apron and gloves</w:t>
            </w:r>
          </w:p>
          <w:p w:rsidR="00673F6C" w:rsidRDefault="00673F6C" w:rsidP="00673F6C">
            <w:pPr>
              <w:pStyle w:val="ListParagraph"/>
              <w:numPr>
                <w:ilvl w:val="0"/>
                <w:numId w:val="3"/>
              </w:numPr>
              <w:tabs>
                <w:tab w:val="left" w:pos="372"/>
              </w:tabs>
              <w:spacing w:after="60"/>
              <w:rPr>
                <w:sz w:val="22"/>
                <w:szCs w:val="22"/>
              </w:rPr>
            </w:pPr>
            <w:r>
              <w:rPr>
                <w:sz w:val="22"/>
                <w:szCs w:val="22"/>
              </w:rPr>
              <w:t>Get vomit bucket from cleaning cupboard and sprinkle some sawdust over the vomit</w:t>
            </w:r>
          </w:p>
          <w:p w:rsidR="00673F6C" w:rsidRDefault="00673F6C" w:rsidP="00673F6C">
            <w:pPr>
              <w:pStyle w:val="ListParagraph"/>
              <w:numPr>
                <w:ilvl w:val="0"/>
                <w:numId w:val="3"/>
              </w:numPr>
              <w:tabs>
                <w:tab w:val="left" w:pos="372"/>
              </w:tabs>
              <w:spacing w:after="60"/>
              <w:rPr>
                <w:sz w:val="22"/>
                <w:szCs w:val="22"/>
              </w:rPr>
            </w:pPr>
            <w:r>
              <w:rPr>
                <w:sz w:val="22"/>
                <w:szCs w:val="22"/>
              </w:rPr>
              <w:t>Use vomit dustpan and brush to sweep up vomit and sawdust</w:t>
            </w:r>
          </w:p>
          <w:p w:rsidR="00673F6C" w:rsidRDefault="00673F6C" w:rsidP="00673F6C">
            <w:pPr>
              <w:pStyle w:val="ListParagraph"/>
              <w:numPr>
                <w:ilvl w:val="0"/>
                <w:numId w:val="3"/>
              </w:numPr>
              <w:tabs>
                <w:tab w:val="left" w:pos="372"/>
              </w:tabs>
              <w:spacing w:after="60"/>
              <w:rPr>
                <w:sz w:val="22"/>
                <w:szCs w:val="22"/>
              </w:rPr>
            </w:pPr>
            <w:r>
              <w:rPr>
                <w:sz w:val="22"/>
                <w:szCs w:val="22"/>
              </w:rPr>
              <w:t>Place sweepings in a carrier bag and put the bag in the locked cleaning cupboard until the end of the session then discard</w:t>
            </w:r>
          </w:p>
          <w:p w:rsidR="00673F6C" w:rsidRPr="00673F6C" w:rsidRDefault="00673F6C" w:rsidP="00673F6C">
            <w:pPr>
              <w:pStyle w:val="ListParagraph"/>
              <w:numPr>
                <w:ilvl w:val="0"/>
                <w:numId w:val="3"/>
              </w:numPr>
              <w:tabs>
                <w:tab w:val="left" w:pos="372"/>
              </w:tabs>
              <w:spacing w:after="60"/>
              <w:rPr>
                <w:sz w:val="22"/>
                <w:szCs w:val="22"/>
              </w:rPr>
            </w:pPr>
            <w:r>
              <w:rPr>
                <w:sz w:val="22"/>
                <w:szCs w:val="22"/>
              </w:rPr>
              <w:t xml:space="preserve">Mop area using toilet mop and then discard the </w:t>
            </w:r>
            <w:proofErr w:type="spellStart"/>
            <w:r>
              <w:rPr>
                <w:sz w:val="22"/>
                <w:szCs w:val="22"/>
              </w:rPr>
              <w:t>mophead</w:t>
            </w:r>
            <w:proofErr w:type="spellEnd"/>
            <w:r>
              <w:rPr>
                <w:sz w:val="22"/>
                <w:szCs w:val="22"/>
              </w:rPr>
              <w:t>.</w:t>
            </w:r>
          </w:p>
          <w:p w:rsidR="003D5394" w:rsidRPr="00732046" w:rsidRDefault="003D5394" w:rsidP="00673F6C">
            <w:pPr>
              <w:tabs>
                <w:tab w:val="left" w:pos="372"/>
              </w:tabs>
            </w:pPr>
          </w:p>
        </w:tc>
      </w:tr>
      <w:tr w:rsidR="003D5394" w:rsidRPr="00732046">
        <w:trPr>
          <w:trHeight w:val="390"/>
        </w:trPr>
        <w:tc>
          <w:tcPr>
            <w:tcW w:w="2700" w:type="dxa"/>
            <w:tcBorders>
              <w:bottom w:val="single" w:sz="4" w:space="0" w:color="auto"/>
            </w:tcBorders>
          </w:tcPr>
          <w:p w:rsidR="003D5394" w:rsidRPr="00732046" w:rsidRDefault="003D5394" w:rsidP="002D64BF">
            <w:r w:rsidRPr="00732046">
              <w:rPr>
                <w:sz w:val="22"/>
                <w:szCs w:val="22"/>
              </w:rPr>
              <w:t>Useful websites</w:t>
            </w:r>
          </w:p>
        </w:tc>
        <w:tc>
          <w:tcPr>
            <w:tcW w:w="7020" w:type="dxa"/>
            <w:tcBorders>
              <w:bottom w:val="single" w:sz="4" w:space="0" w:color="auto"/>
            </w:tcBorders>
          </w:tcPr>
          <w:p w:rsidR="003D5394" w:rsidRPr="00732046" w:rsidRDefault="00F45D80" w:rsidP="002D64BF">
            <w:hyperlink r:id="rId5" w:history="1">
              <w:r w:rsidR="003D5394" w:rsidRPr="00732046">
                <w:rPr>
                  <w:rStyle w:val="Hyperlink"/>
                  <w:sz w:val="22"/>
                  <w:szCs w:val="22"/>
                </w:rPr>
                <w:t>www.dh.gov.uk</w:t>
              </w:r>
            </w:hyperlink>
            <w:r w:rsidR="003D5394" w:rsidRPr="00732046">
              <w:rPr>
                <w:sz w:val="22"/>
                <w:szCs w:val="22"/>
              </w:rPr>
              <w:t xml:space="preserve">   </w:t>
            </w:r>
            <w:hyperlink r:id="rId6" w:history="1">
              <w:r w:rsidR="003D5394" w:rsidRPr="00732046">
                <w:rPr>
                  <w:rStyle w:val="Hyperlink"/>
                  <w:sz w:val="22"/>
                  <w:szCs w:val="22"/>
                </w:rPr>
                <w:t>www.hpa.org.uk</w:t>
              </w:r>
            </w:hyperlink>
            <w:r w:rsidR="003D5394" w:rsidRPr="00732046">
              <w:rPr>
                <w:sz w:val="22"/>
                <w:szCs w:val="22"/>
              </w:rPr>
              <w:t xml:space="preserve">   </w:t>
            </w:r>
            <w:hyperlink r:id="rId7" w:history="1">
              <w:r w:rsidR="003D5394" w:rsidRPr="00732046">
                <w:rPr>
                  <w:rStyle w:val="Hyperlink"/>
                  <w:sz w:val="22"/>
                  <w:szCs w:val="22"/>
                </w:rPr>
                <w:t>www.nhs.uk</w:t>
              </w:r>
            </w:hyperlink>
            <w:r w:rsidR="003D5394" w:rsidRPr="00732046">
              <w:rPr>
                <w:sz w:val="22"/>
                <w:szCs w:val="22"/>
              </w:rPr>
              <w:t xml:space="preserve">  </w:t>
            </w:r>
          </w:p>
        </w:tc>
      </w:tr>
      <w:tr w:rsidR="003D5394" w:rsidRPr="00732046">
        <w:trPr>
          <w:trHeight w:val="318"/>
        </w:trPr>
        <w:tc>
          <w:tcPr>
            <w:tcW w:w="2700" w:type="dxa"/>
            <w:tcBorders>
              <w:top w:val="single" w:sz="4" w:space="0" w:color="auto"/>
            </w:tcBorders>
          </w:tcPr>
          <w:p w:rsidR="003D5394" w:rsidRPr="00732046" w:rsidRDefault="003D5394" w:rsidP="002D64BF">
            <w:r w:rsidRPr="00732046">
              <w:rPr>
                <w:sz w:val="22"/>
                <w:szCs w:val="22"/>
              </w:rPr>
              <w:t>References to other relevant policies:</w:t>
            </w:r>
          </w:p>
        </w:tc>
        <w:tc>
          <w:tcPr>
            <w:tcW w:w="7020" w:type="dxa"/>
            <w:tcBorders>
              <w:top w:val="single" w:sz="4" w:space="0" w:color="auto"/>
            </w:tcBorders>
          </w:tcPr>
          <w:p w:rsidR="003D5394" w:rsidRPr="00732046" w:rsidRDefault="003D5394" w:rsidP="002D64BF"/>
        </w:tc>
      </w:tr>
      <w:tr w:rsidR="003D5394" w:rsidRPr="00732046">
        <w:trPr>
          <w:trHeight w:val="318"/>
        </w:trPr>
        <w:tc>
          <w:tcPr>
            <w:tcW w:w="2700" w:type="dxa"/>
          </w:tcPr>
          <w:p w:rsidR="003D5394" w:rsidRPr="00732046" w:rsidRDefault="003D5394" w:rsidP="002D64BF">
            <w:r w:rsidRPr="00732046">
              <w:rPr>
                <w:sz w:val="22"/>
                <w:szCs w:val="22"/>
              </w:rPr>
              <w:t>Policy Monitoring and Evaluation Information:</w:t>
            </w:r>
          </w:p>
        </w:tc>
        <w:tc>
          <w:tcPr>
            <w:tcW w:w="7020" w:type="dxa"/>
          </w:tcPr>
          <w:p w:rsidR="003D5394" w:rsidRPr="00732046" w:rsidRDefault="003D5394" w:rsidP="002D64BF">
            <w:r w:rsidRPr="00732046">
              <w:rPr>
                <w:sz w:val="22"/>
                <w:szCs w:val="22"/>
              </w:rPr>
              <w:t>Staff and Chairperson</w:t>
            </w:r>
          </w:p>
        </w:tc>
      </w:tr>
      <w:tr w:rsidR="003D5394" w:rsidRPr="00732046">
        <w:trPr>
          <w:trHeight w:val="318"/>
        </w:trPr>
        <w:tc>
          <w:tcPr>
            <w:tcW w:w="2700" w:type="dxa"/>
          </w:tcPr>
          <w:p w:rsidR="003D5394" w:rsidRPr="00732046" w:rsidRDefault="003D5394" w:rsidP="002D64BF">
            <w:r w:rsidRPr="00732046">
              <w:rPr>
                <w:sz w:val="22"/>
                <w:szCs w:val="22"/>
              </w:rPr>
              <w:t>Signature</w:t>
            </w:r>
          </w:p>
        </w:tc>
        <w:tc>
          <w:tcPr>
            <w:tcW w:w="7020" w:type="dxa"/>
          </w:tcPr>
          <w:p w:rsidR="003D5394" w:rsidRPr="00732046" w:rsidRDefault="00673F6C" w:rsidP="002D64BF">
            <w:r>
              <w:t>R Lily</w:t>
            </w:r>
          </w:p>
        </w:tc>
      </w:tr>
      <w:tr w:rsidR="003D5394" w:rsidRPr="00732046">
        <w:trPr>
          <w:trHeight w:val="318"/>
        </w:trPr>
        <w:tc>
          <w:tcPr>
            <w:tcW w:w="9720" w:type="dxa"/>
            <w:gridSpan w:val="2"/>
          </w:tcPr>
          <w:p w:rsidR="003D5394" w:rsidRPr="00732046" w:rsidRDefault="003D5394" w:rsidP="00673F6C">
            <w:r w:rsidRPr="00732046">
              <w:rPr>
                <w:sz w:val="22"/>
                <w:szCs w:val="22"/>
              </w:rPr>
              <w:t xml:space="preserve">Review Date and next review due date: </w:t>
            </w:r>
            <w:bookmarkStart w:id="0" w:name="_GoBack"/>
            <w:bookmarkEnd w:id="0"/>
            <w:r w:rsidR="00673F6C">
              <w:rPr>
                <w:sz w:val="22"/>
                <w:szCs w:val="22"/>
              </w:rPr>
              <w:t>Reviewed April 15, next review April 16</w:t>
            </w:r>
          </w:p>
        </w:tc>
      </w:tr>
    </w:tbl>
    <w:p w:rsidR="003D5394" w:rsidRPr="00814384" w:rsidRDefault="003D5394" w:rsidP="003D5394">
      <w:pPr>
        <w:rPr>
          <w:sz w:val="22"/>
          <w:szCs w:val="22"/>
        </w:rPr>
      </w:pPr>
    </w:p>
    <w:p w:rsidR="003D5394" w:rsidRPr="00814384" w:rsidRDefault="003D5394" w:rsidP="003D5394">
      <w:pPr>
        <w:rPr>
          <w:sz w:val="22"/>
          <w:szCs w:val="22"/>
        </w:rPr>
      </w:pPr>
    </w:p>
    <w:p w:rsidR="00F86982" w:rsidRDefault="00F86982"/>
    <w:sectPr w:rsidR="00F86982" w:rsidSect="00F869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83853"/>
    <w:multiLevelType w:val="hybridMultilevel"/>
    <w:tmpl w:val="A9D4A7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5781446"/>
    <w:multiLevelType w:val="hybridMultilevel"/>
    <w:tmpl w:val="F436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D5394"/>
    <w:rsid w:val="000326C7"/>
    <w:rsid w:val="002264AB"/>
    <w:rsid w:val="003B41EE"/>
    <w:rsid w:val="003D5394"/>
    <w:rsid w:val="00461A89"/>
    <w:rsid w:val="0059170C"/>
    <w:rsid w:val="00673F6C"/>
    <w:rsid w:val="00C5527B"/>
    <w:rsid w:val="00D65640"/>
    <w:rsid w:val="00D9272F"/>
    <w:rsid w:val="00F45D80"/>
    <w:rsid w:val="00F673BC"/>
    <w:rsid w:val="00F869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9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5394"/>
    <w:rPr>
      <w:color w:val="0000FF"/>
      <w:u w:val="single"/>
    </w:rPr>
  </w:style>
  <w:style w:type="paragraph" w:styleId="ListParagraph">
    <w:name w:val="List Paragraph"/>
    <w:basedOn w:val="Normal"/>
    <w:uiPriority w:val="34"/>
    <w:qFormat/>
    <w:rsid w:val="00673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pa.org.uk" TargetMode="External"/><Relationship Id="rId5" Type="http://schemas.openxmlformats.org/officeDocument/2006/relationships/hyperlink" Target="http://www.dh.gov.u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355</Words>
  <Characters>2030</Characters>
  <Application>Microsoft Office Word</Application>
  <DocSecurity>0</DocSecurity>
  <Lines>16</Lines>
  <Paragraphs>4</Paragraphs>
  <ScaleCrop>false</ScaleCrop>
  <Company>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SuzanneIbson</dc:creator>
  <cp:keywords/>
  <dc:description/>
  <cp:lastModifiedBy>Suzi</cp:lastModifiedBy>
  <cp:revision>3</cp:revision>
  <dcterms:created xsi:type="dcterms:W3CDTF">2015-03-25T08:14:00Z</dcterms:created>
  <dcterms:modified xsi:type="dcterms:W3CDTF">2015-03-25T08:23:00Z</dcterms:modified>
</cp:coreProperties>
</file>