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7A" w:rsidRDefault="009B037A" w:rsidP="009B037A">
      <w:pPr>
        <w:rPr>
          <w:sz w:val="22"/>
          <w:szCs w:val="22"/>
        </w:rPr>
      </w:pPr>
      <w:bookmarkStart w:id="0" w:name="_GoBack"/>
      <w:bookmarkEnd w:id="0"/>
    </w:p>
    <w:p w:rsidR="009B037A" w:rsidRPr="00814384" w:rsidRDefault="009B037A" w:rsidP="009B037A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9B037A" w:rsidRPr="00732046">
        <w:trPr>
          <w:trHeight w:val="326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Name of Policy:</w:t>
            </w:r>
          </w:p>
        </w:tc>
        <w:tc>
          <w:tcPr>
            <w:tcW w:w="7020" w:type="dxa"/>
          </w:tcPr>
          <w:p w:rsidR="009B037A" w:rsidRPr="00732046" w:rsidRDefault="004D710B" w:rsidP="002D64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Free early years provision for 3 and 4 year olds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Name of Setting:</w:t>
            </w:r>
          </w:p>
        </w:tc>
        <w:tc>
          <w:tcPr>
            <w:tcW w:w="7020" w:type="dxa"/>
          </w:tcPr>
          <w:p w:rsidR="009B037A" w:rsidRPr="00732046" w:rsidRDefault="00FB377F" w:rsidP="00326C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Busy Bees </w:t>
            </w:r>
            <w:r w:rsidR="004D710B">
              <w:rPr>
                <w:b/>
                <w:sz w:val="22"/>
                <w:szCs w:val="22"/>
              </w:rPr>
              <w:t>Preschool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Overall Aim of Statement:</w:t>
            </w:r>
          </w:p>
        </w:tc>
        <w:tc>
          <w:tcPr>
            <w:tcW w:w="7020" w:type="dxa"/>
          </w:tcPr>
          <w:p w:rsidR="004D710B" w:rsidRPr="004D710B" w:rsidRDefault="004D710B" w:rsidP="004D710B">
            <w:p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All 3 and 4 year olds are entitl</w:t>
            </w:r>
            <w:r>
              <w:rPr>
                <w:rFonts w:cs="Arial"/>
                <w:sz w:val="22"/>
                <w:szCs w:val="22"/>
              </w:rPr>
              <w:t xml:space="preserve">ed to 15 hours of free care and </w:t>
            </w:r>
            <w:r w:rsidRPr="004D710B">
              <w:rPr>
                <w:rFonts w:cs="Arial"/>
                <w:sz w:val="22"/>
                <w:szCs w:val="22"/>
              </w:rPr>
              <w:t xml:space="preserve">education per week. All early year providers, whether schools, day </w:t>
            </w:r>
            <w:proofErr w:type="spellStart"/>
            <w:r w:rsidRPr="004D710B">
              <w:rPr>
                <w:rFonts w:cs="Arial"/>
                <w:sz w:val="22"/>
                <w:szCs w:val="22"/>
              </w:rPr>
              <w:t>nurseries,preschools</w:t>
            </w:r>
            <w:proofErr w:type="spellEnd"/>
            <w:r w:rsidRPr="004D710B">
              <w:rPr>
                <w:rFonts w:cs="Arial"/>
                <w:sz w:val="22"/>
                <w:szCs w:val="22"/>
              </w:rPr>
              <w:t xml:space="preserve"> or childminders have to meet the requirements of the Early Years Foundation Stage(EYFS)so you can be confident that your child will be given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710B">
              <w:rPr>
                <w:rFonts w:cs="Arial"/>
                <w:sz w:val="22"/>
                <w:szCs w:val="22"/>
              </w:rPr>
              <w:t>the same opportunities wherever you chose to access the place</w:t>
            </w:r>
          </w:p>
          <w:p w:rsidR="009B037A" w:rsidRPr="00732046" w:rsidRDefault="009B037A" w:rsidP="002D64BF">
            <w:pPr>
              <w:rPr>
                <w:b/>
              </w:rPr>
            </w:pP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Specific Objectives/ Statements and Procedures for how you will achieve each one:</w:t>
            </w:r>
          </w:p>
          <w:p w:rsidR="009B037A" w:rsidRPr="00732046" w:rsidRDefault="009B037A" w:rsidP="002D64BF"/>
        </w:tc>
        <w:tc>
          <w:tcPr>
            <w:tcW w:w="7020" w:type="dxa"/>
          </w:tcPr>
          <w:p w:rsidR="004D710B" w:rsidRDefault="004D710B" w:rsidP="004D710B">
            <w:p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We are members of the North Yorkshire Early Years Partnership and as such accept funding for eligible 3 and 4 year olds</w:t>
            </w:r>
          </w:p>
          <w:p w:rsidR="004D710B" w:rsidRDefault="004D710B" w:rsidP="004D710B">
            <w:pPr>
              <w:rPr>
                <w:rFonts w:cs="Arial"/>
                <w:sz w:val="22"/>
                <w:szCs w:val="22"/>
              </w:rPr>
            </w:pPr>
          </w:p>
          <w:p w:rsid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 xml:space="preserve">Funding will be provided for all 3 year olds </w:t>
            </w:r>
          </w:p>
          <w:p w:rsidR="004D710B" w:rsidRDefault="004D710B" w:rsidP="004D710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Funding for 3 year olds starts the term after their 3</w:t>
            </w:r>
            <w:r w:rsidRPr="004D710B">
              <w:rPr>
                <w:rFonts w:cs="Arial"/>
                <w:sz w:val="22"/>
                <w:szCs w:val="22"/>
                <w:vertAlign w:val="superscript"/>
              </w:rPr>
              <w:t>rd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710B">
              <w:rPr>
                <w:rFonts w:cs="Arial"/>
                <w:sz w:val="22"/>
                <w:szCs w:val="22"/>
              </w:rPr>
              <w:t>birthday</w:t>
            </w:r>
          </w:p>
          <w:p w:rsidR="004D710B" w:rsidRPr="004D710B" w:rsidRDefault="004D710B" w:rsidP="004D710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 xml:space="preserve">Busy Bees will inform parents/carers when their child becomes eligible and will provide a Parent Declaration Form to complete to </w:t>
            </w:r>
            <w:r>
              <w:rPr>
                <w:rFonts w:cs="Arial"/>
                <w:sz w:val="22"/>
                <w:szCs w:val="22"/>
              </w:rPr>
              <w:t>s</w:t>
            </w:r>
            <w:r w:rsidRPr="004D710B">
              <w:rPr>
                <w:rFonts w:cs="Arial"/>
                <w:sz w:val="22"/>
                <w:szCs w:val="22"/>
              </w:rPr>
              <w:t>ecure funding. This is a parental contract between and Busy Bees and parents</w:t>
            </w:r>
          </w:p>
          <w:p w:rsidR="004D710B" w:rsidRPr="004D710B" w:rsidRDefault="004D710B" w:rsidP="004D710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If a child starts attending the setting after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710B">
              <w:rPr>
                <w:rFonts w:cs="Arial"/>
                <w:sz w:val="22"/>
                <w:szCs w:val="22"/>
              </w:rPr>
              <w:t>they have turn</w:t>
            </w:r>
            <w:r>
              <w:rPr>
                <w:rFonts w:cs="Arial"/>
                <w:sz w:val="22"/>
                <w:szCs w:val="22"/>
              </w:rPr>
              <w:t>ed</w:t>
            </w:r>
            <w:r w:rsidRPr="004D710B">
              <w:rPr>
                <w:rFonts w:cs="Arial"/>
                <w:sz w:val="22"/>
                <w:szCs w:val="22"/>
              </w:rPr>
              <w:t xml:space="preserve"> 3,a Parent Declaration Form will be issued in their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710B">
              <w:rPr>
                <w:rFonts w:cs="Arial"/>
                <w:sz w:val="22"/>
                <w:szCs w:val="22"/>
              </w:rPr>
              <w:t>welcome pack</w:t>
            </w:r>
          </w:p>
          <w:p w:rsidR="004D710B" w:rsidRPr="004D710B" w:rsidRDefault="004D710B" w:rsidP="004D710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Funding is available for up to 15 hours per week for 38 weeks per year</w:t>
            </w:r>
          </w:p>
          <w:p w:rsidR="004D710B" w:rsidRPr="004D710B" w:rsidRDefault="004D710B" w:rsidP="004D710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Parents/carers can choose to use funding entitlement across a maximum of two settings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710B">
              <w:rPr>
                <w:rFonts w:cs="Arial"/>
                <w:sz w:val="22"/>
                <w:szCs w:val="22"/>
              </w:rPr>
              <w:t>for a minimum of 2.5 hours per day over a minimum of 3 days</w:t>
            </w:r>
          </w:p>
          <w:p w:rsidR="004D710B" w:rsidRPr="004D710B" w:rsidRDefault="004D710B" w:rsidP="004D710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We inform parents that this provision is free and that there is no charge unless their child attends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710B">
              <w:rPr>
                <w:rFonts w:cs="Arial"/>
                <w:sz w:val="22"/>
                <w:szCs w:val="22"/>
              </w:rPr>
              <w:t>an extended session like lunch club</w:t>
            </w:r>
          </w:p>
          <w:p w:rsidR="004D710B" w:rsidRPr="004D710B" w:rsidRDefault="004D710B" w:rsidP="004D710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Our Parent Declaration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710B">
              <w:rPr>
                <w:rFonts w:cs="Arial"/>
                <w:sz w:val="22"/>
                <w:szCs w:val="22"/>
              </w:rPr>
              <w:t>Form also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710B">
              <w:rPr>
                <w:rFonts w:cs="Arial"/>
                <w:sz w:val="22"/>
                <w:szCs w:val="22"/>
              </w:rPr>
              <w:t>asks for information such as other named settings 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D710B">
              <w:rPr>
                <w:rFonts w:cs="Arial"/>
                <w:sz w:val="22"/>
                <w:szCs w:val="22"/>
              </w:rPr>
              <w:t>sessions their child also attends</w:t>
            </w:r>
          </w:p>
          <w:p w:rsidR="004D710B" w:rsidRPr="004D710B" w:rsidRDefault="004D710B" w:rsidP="004D710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Links with school house</w:t>
            </w:r>
          </w:p>
          <w:p w:rsidR="004D710B" w:rsidRPr="004D710B" w:rsidRDefault="004D710B" w:rsidP="004D710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4D710B" w:rsidRPr="004D710B" w:rsidRDefault="004D710B" w:rsidP="004D710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We require proof of eligibility from parents-birth certificate/passport required. This only needs to be seen once</w:t>
            </w:r>
          </w:p>
          <w:p w:rsidR="009B037A" w:rsidRPr="00732046" w:rsidRDefault="009B037A" w:rsidP="002D64BF">
            <w:pPr>
              <w:ind w:left="360"/>
              <w:rPr>
                <w:b/>
              </w:rPr>
            </w:pP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Useful websites</w:t>
            </w:r>
          </w:p>
        </w:tc>
        <w:tc>
          <w:tcPr>
            <w:tcW w:w="7020" w:type="dxa"/>
          </w:tcPr>
          <w:p w:rsidR="004D710B" w:rsidRPr="004D710B" w:rsidRDefault="004D710B" w:rsidP="004D710B">
            <w:p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http://www.education.gov.uk</w:t>
            </w:r>
          </w:p>
          <w:p w:rsidR="004D710B" w:rsidRPr="004D710B" w:rsidRDefault="004D710B" w:rsidP="004D710B">
            <w:pPr>
              <w:rPr>
                <w:rFonts w:cs="Arial"/>
                <w:sz w:val="22"/>
                <w:szCs w:val="22"/>
              </w:rPr>
            </w:pPr>
            <w:r w:rsidRPr="004D710B">
              <w:rPr>
                <w:rFonts w:cs="Arial"/>
                <w:sz w:val="22"/>
                <w:szCs w:val="22"/>
              </w:rPr>
              <w:t>www.northyorks.gov.uk</w:t>
            </w:r>
          </w:p>
          <w:p w:rsidR="009B037A" w:rsidRDefault="009B037A" w:rsidP="002D64BF">
            <w:pPr>
              <w:rPr>
                <w:b/>
              </w:rPr>
            </w:pPr>
          </w:p>
          <w:p w:rsidR="004D710B" w:rsidRPr="00732046" w:rsidRDefault="004D710B" w:rsidP="002D64BF">
            <w:pPr>
              <w:rPr>
                <w:b/>
              </w:rPr>
            </w:pP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lastRenderedPageBreak/>
              <w:t>References to other relevant policies:</w:t>
            </w:r>
          </w:p>
        </w:tc>
        <w:tc>
          <w:tcPr>
            <w:tcW w:w="7020" w:type="dxa"/>
          </w:tcPr>
          <w:p w:rsidR="009B037A" w:rsidRPr="004D710B" w:rsidRDefault="004D710B" w:rsidP="004D710B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Learning and development</w:t>
            </w:r>
          </w:p>
          <w:p w:rsidR="004D710B" w:rsidRPr="00732046" w:rsidRDefault="004D710B" w:rsidP="004D710B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Key person policy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Policy Monitoring and Evaluation Information:</w:t>
            </w:r>
          </w:p>
        </w:tc>
        <w:tc>
          <w:tcPr>
            <w:tcW w:w="7020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Staff and chairperson</w:t>
            </w:r>
            <w:r w:rsidR="004D710B">
              <w:rPr>
                <w:sz w:val="22"/>
                <w:szCs w:val="22"/>
              </w:rPr>
              <w:t xml:space="preserve"> annually unless new legislation occurs which will require immediate review of this policy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Signature</w:t>
            </w:r>
          </w:p>
        </w:tc>
        <w:tc>
          <w:tcPr>
            <w:tcW w:w="7020" w:type="dxa"/>
          </w:tcPr>
          <w:p w:rsidR="009B037A" w:rsidRPr="00732046" w:rsidRDefault="004A6D10" w:rsidP="002D64BF">
            <w:r>
              <w:t>R Lily</w:t>
            </w:r>
          </w:p>
        </w:tc>
      </w:tr>
      <w:tr w:rsidR="009B037A" w:rsidRPr="00732046">
        <w:trPr>
          <w:trHeight w:val="318"/>
        </w:trPr>
        <w:tc>
          <w:tcPr>
            <w:tcW w:w="9828" w:type="dxa"/>
            <w:gridSpan w:val="2"/>
          </w:tcPr>
          <w:p w:rsidR="009B037A" w:rsidRPr="00732046" w:rsidRDefault="009B037A" w:rsidP="004A6D10">
            <w:r w:rsidRPr="00732046">
              <w:rPr>
                <w:sz w:val="22"/>
                <w:szCs w:val="22"/>
              </w:rPr>
              <w:t xml:space="preserve">Review Date and next review due date: </w:t>
            </w:r>
            <w:r w:rsidR="004A6D10">
              <w:rPr>
                <w:sz w:val="22"/>
                <w:szCs w:val="22"/>
              </w:rPr>
              <w:t>reviewed Jan 15 – next review Jan 16</w:t>
            </w:r>
          </w:p>
        </w:tc>
      </w:tr>
    </w:tbl>
    <w:p w:rsidR="009B037A" w:rsidRPr="00814384" w:rsidRDefault="009B037A" w:rsidP="009B037A">
      <w:pPr>
        <w:rPr>
          <w:sz w:val="22"/>
          <w:szCs w:val="22"/>
        </w:rPr>
      </w:pPr>
    </w:p>
    <w:p w:rsidR="00F86982" w:rsidRDefault="00F86982"/>
    <w:sectPr w:rsidR="00F86982" w:rsidSect="00F8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B17"/>
    <w:multiLevelType w:val="hybridMultilevel"/>
    <w:tmpl w:val="5C1C1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06691"/>
    <w:multiLevelType w:val="hybridMultilevel"/>
    <w:tmpl w:val="0E44C830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426DF"/>
    <w:multiLevelType w:val="hybridMultilevel"/>
    <w:tmpl w:val="91FE3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C688B"/>
    <w:multiLevelType w:val="hybridMultilevel"/>
    <w:tmpl w:val="DB4A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227A5"/>
    <w:multiLevelType w:val="hybridMultilevel"/>
    <w:tmpl w:val="1A20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B037A"/>
    <w:rsid w:val="002F509E"/>
    <w:rsid w:val="00326C06"/>
    <w:rsid w:val="0034233A"/>
    <w:rsid w:val="00377B3E"/>
    <w:rsid w:val="004A6D10"/>
    <w:rsid w:val="004D710B"/>
    <w:rsid w:val="00525E7A"/>
    <w:rsid w:val="00711421"/>
    <w:rsid w:val="00925AD9"/>
    <w:rsid w:val="009B037A"/>
    <w:rsid w:val="00B33922"/>
    <w:rsid w:val="00C72EF2"/>
    <w:rsid w:val="00DB667F"/>
    <w:rsid w:val="00EB65D0"/>
    <w:rsid w:val="00F64DD3"/>
    <w:rsid w:val="00F86982"/>
    <w:rsid w:val="00F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0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SuzanneIbson</dc:creator>
  <cp:lastModifiedBy>Suzi</cp:lastModifiedBy>
  <cp:revision>3</cp:revision>
  <cp:lastPrinted>2013-09-24T09:50:00Z</cp:lastPrinted>
  <dcterms:created xsi:type="dcterms:W3CDTF">2015-01-23T11:47:00Z</dcterms:created>
  <dcterms:modified xsi:type="dcterms:W3CDTF">2015-01-23T13:03:00Z</dcterms:modified>
</cp:coreProperties>
</file>